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37" w:rsidRPr="00BD4237" w:rsidRDefault="00BD4237" w:rsidP="00BD4237">
      <w:pPr>
        <w:spacing w:afterLines="50" w:after="180" w:line="0" w:lineRule="atLeast"/>
        <w:rPr>
          <w:rFonts w:ascii="思源黑体 CN" w:eastAsia="思源黑体 CN" w:hAnsi="思源黑体 CN"/>
          <w:b/>
          <w:sz w:val="28"/>
          <w:szCs w:val="28"/>
          <w:u w:val="single"/>
        </w:rPr>
      </w:pPr>
      <w:r w:rsidRPr="00BD4237">
        <w:rPr>
          <w:rFonts w:ascii="思源黑体 CN" w:eastAsia="思源黑体 CN" w:hAnsi="思源黑体 CN" w:hint="eastAsia"/>
          <w:b/>
          <w:sz w:val="28"/>
          <w:szCs w:val="28"/>
          <w:u w:val="single"/>
        </w:rPr>
        <w:t>台灣自來水股份有限公司職工福利委員會112 年度會員團體保險</w:t>
      </w:r>
    </w:p>
    <w:p w:rsidR="00BD4237" w:rsidRPr="002166D6" w:rsidRDefault="00BD4237" w:rsidP="002166D6">
      <w:pPr>
        <w:pStyle w:val="a4"/>
        <w:numPr>
          <w:ilvl w:val="0"/>
          <w:numId w:val="1"/>
        </w:numPr>
        <w:spacing w:line="0" w:lineRule="atLeast"/>
        <w:ind w:leftChars="0"/>
        <w:rPr>
          <w:rFonts w:ascii="思源黑体 CN" w:eastAsia="思源黑体 CN" w:hAnsi="思源黑体 CN" w:hint="eastAsia"/>
          <w:sz w:val="28"/>
          <w:szCs w:val="28"/>
        </w:rPr>
      </w:pPr>
      <w:r w:rsidRPr="002166D6">
        <w:rPr>
          <w:rFonts w:ascii="思源黑体 CN" w:eastAsia="思源黑体 CN" w:hAnsi="思源黑体 CN" w:hint="eastAsia"/>
          <w:sz w:val="28"/>
          <w:szCs w:val="28"/>
        </w:rPr>
        <w:t>保險期間：</w:t>
      </w:r>
    </w:p>
    <w:p w:rsidR="00BD4237" w:rsidRPr="00BD4237" w:rsidRDefault="00BD4237" w:rsidP="00BD4237">
      <w:pPr>
        <w:spacing w:line="0" w:lineRule="atLeast"/>
        <w:rPr>
          <w:rFonts w:ascii="思源黑体 CN" w:eastAsia="思源黑体 CN" w:hAnsi="思源黑体 CN" w:hint="eastAsia"/>
          <w:sz w:val="28"/>
          <w:szCs w:val="28"/>
        </w:rPr>
      </w:pPr>
      <w:r w:rsidRPr="00BD4237">
        <w:rPr>
          <w:rFonts w:ascii="思源黑体 CN" w:eastAsia="思源黑体 CN" w:hAnsi="思源黑体 CN" w:hint="eastAsia"/>
          <w:sz w:val="28"/>
          <w:szCs w:val="28"/>
        </w:rPr>
        <w:t>自中華民國（以下同）111 年 10 月 1 日零時起至 112 年 9</w:t>
      </w:r>
    </w:p>
    <w:p w:rsidR="00BD4237" w:rsidRPr="00BD4237" w:rsidRDefault="00BD4237" w:rsidP="00BD4237">
      <w:pPr>
        <w:spacing w:line="0" w:lineRule="atLeast"/>
        <w:rPr>
          <w:rFonts w:ascii="思源黑体 CN" w:eastAsia="思源黑体 CN" w:hAnsi="思源黑体 CN"/>
          <w:sz w:val="28"/>
          <w:szCs w:val="28"/>
        </w:rPr>
      </w:pPr>
      <w:r w:rsidRPr="00BD4237">
        <w:rPr>
          <w:rFonts w:ascii="思源黑体 CN" w:eastAsia="思源黑体 CN" w:hAnsi="思源黑体 CN" w:hint="eastAsia"/>
          <w:sz w:val="28"/>
          <w:szCs w:val="28"/>
        </w:rPr>
        <w:t>月 30 日 24 時止。</w:t>
      </w:r>
      <w:bookmarkStart w:id="0" w:name="_GoBack"/>
      <w:bookmarkEnd w:id="0"/>
    </w:p>
    <w:p w:rsidR="00BD4237" w:rsidRPr="00BD4237" w:rsidRDefault="00BD4237" w:rsidP="00BD4237">
      <w:pPr>
        <w:spacing w:afterLines="50" w:after="180" w:line="0" w:lineRule="atLeast"/>
        <w:rPr>
          <w:rFonts w:ascii="思源黑体 CN" w:eastAsia="思源黑体 CN" w:hAnsi="思源黑体 CN"/>
          <w:sz w:val="28"/>
          <w:szCs w:val="28"/>
        </w:rPr>
      </w:pPr>
      <w:r>
        <w:rPr>
          <w:rFonts w:ascii="思源黑体 CN" w:eastAsia="思源黑体 CN" w:hAnsi="思源黑体 CN" w:hint="eastAsia"/>
          <w:sz w:val="28"/>
          <w:szCs w:val="28"/>
        </w:rPr>
        <w:t>※</w:t>
      </w:r>
      <w:r w:rsidR="002166D6">
        <w:rPr>
          <w:rFonts w:ascii="思源黑体 CN" w:hAnsi="思源黑体 CN" w:hint="eastAsia"/>
          <w:sz w:val="28"/>
          <w:szCs w:val="28"/>
        </w:rPr>
        <w:t xml:space="preserve"> </w:t>
      </w:r>
      <w:r w:rsidRPr="00BD4237">
        <w:rPr>
          <w:rFonts w:ascii="思源黑体 CN" w:eastAsia="思源黑体 CN" w:hAnsi="思源黑体 CN"/>
          <w:sz w:val="28"/>
          <w:szCs w:val="28"/>
        </w:rPr>
        <w:t xml:space="preserve">保障內容表： 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2693"/>
        <w:gridCol w:w="3402"/>
      </w:tblGrid>
      <w:tr w:rsidR="00BD4237" w:rsidRPr="00BD4237" w:rsidTr="00BD4237">
        <w:trPr>
          <w:trHeight w:val="837"/>
        </w:trPr>
        <w:tc>
          <w:tcPr>
            <w:tcW w:w="2547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保 障 內 容</w:t>
            </w:r>
          </w:p>
        </w:tc>
        <w:tc>
          <w:tcPr>
            <w:tcW w:w="2693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理賠金額(新臺幣)</w:t>
            </w:r>
          </w:p>
        </w:tc>
        <w:tc>
          <w:tcPr>
            <w:tcW w:w="3402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 xml:space="preserve">備 </w:t>
            </w:r>
            <w:proofErr w:type="gramStart"/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註</w:t>
            </w:r>
            <w:proofErr w:type="gramEnd"/>
          </w:p>
        </w:tc>
      </w:tr>
      <w:tr w:rsidR="00BD4237" w:rsidRPr="00BD4237" w:rsidTr="00BD4237">
        <w:trPr>
          <w:trHeight w:val="834"/>
        </w:trPr>
        <w:tc>
          <w:tcPr>
            <w:tcW w:w="2547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定期壽險保險</w:t>
            </w:r>
          </w:p>
        </w:tc>
        <w:tc>
          <w:tcPr>
            <w:tcW w:w="2693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50 萬元</w:t>
            </w:r>
          </w:p>
        </w:tc>
        <w:tc>
          <w:tcPr>
            <w:tcW w:w="3402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</w:p>
        </w:tc>
      </w:tr>
      <w:tr w:rsidR="00BD4237" w:rsidRPr="00BD4237" w:rsidTr="00BD4237">
        <w:tc>
          <w:tcPr>
            <w:tcW w:w="2547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意外傷害身故保險</w:t>
            </w:r>
          </w:p>
        </w:tc>
        <w:tc>
          <w:tcPr>
            <w:tcW w:w="2693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50 萬元</w:t>
            </w:r>
          </w:p>
        </w:tc>
        <w:tc>
          <w:tcPr>
            <w:tcW w:w="3402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proofErr w:type="gramStart"/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含失能</w:t>
            </w:r>
            <w:proofErr w:type="gramEnd"/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保險金，實際理賠依 失能等級表(11 級 80 項)之 給付比例計算</w:t>
            </w:r>
          </w:p>
        </w:tc>
      </w:tr>
      <w:tr w:rsidR="00BD4237" w:rsidRPr="00BD4237" w:rsidTr="00BD4237">
        <w:tc>
          <w:tcPr>
            <w:tcW w:w="2547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重大燒燙傷保險</w:t>
            </w:r>
          </w:p>
        </w:tc>
        <w:tc>
          <w:tcPr>
            <w:tcW w:w="2693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最少12.5萬元</w:t>
            </w:r>
            <w:r>
              <w:rPr>
                <w:rFonts w:ascii="思源黑体 CN" w:hAnsi="思源黑体 CN" w:hint="eastAsia"/>
                <w:sz w:val="28"/>
                <w:szCs w:val="28"/>
              </w:rPr>
              <w:t>(</w:t>
            </w: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含)</w:t>
            </w:r>
          </w:p>
        </w:tc>
        <w:tc>
          <w:tcPr>
            <w:tcW w:w="3402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最少按意外傷害身故保險理賠金額之 25%計算</w:t>
            </w:r>
          </w:p>
        </w:tc>
      </w:tr>
      <w:tr w:rsidR="00BD4237" w:rsidRPr="00BD4237" w:rsidTr="00BD4237">
        <w:trPr>
          <w:trHeight w:val="884"/>
        </w:trPr>
        <w:tc>
          <w:tcPr>
            <w:tcW w:w="2547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癌症身故保險</w:t>
            </w:r>
          </w:p>
        </w:tc>
        <w:tc>
          <w:tcPr>
            <w:tcW w:w="2693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50 萬元</w:t>
            </w:r>
          </w:p>
        </w:tc>
        <w:tc>
          <w:tcPr>
            <w:tcW w:w="3402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</w:p>
        </w:tc>
      </w:tr>
      <w:tr w:rsidR="00BD4237" w:rsidRPr="00BD4237" w:rsidTr="00BD4237">
        <w:tc>
          <w:tcPr>
            <w:tcW w:w="2547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意外傷害醫療住院給付</w:t>
            </w:r>
          </w:p>
        </w:tc>
        <w:tc>
          <w:tcPr>
            <w:tcW w:w="2693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1,000 元/日</w:t>
            </w:r>
          </w:p>
        </w:tc>
        <w:tc>
          <w:tcPr>
            <w:tcW w:w="3402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1.每次傷害給付最高 90 日 2.另含骨折未住院治療</w:t>
            </w:r>
          </w:p>
        </w:tc>
      </w:tr>
      <w:tr w:rsidR="00BD4237" w:rsidRPr="00BD4237" w:rsidTr="00BD4237">
        <w:tc>
          <w:tcPr>
            <w:tcW w:w="2547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意外傷害醫療限額給付</w:t>
            </w:r>
          </w:p>
        </w:tc>
        <w:tc>
          <w:tcPr>
            <w:tcW w:w="2693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3 萬元</w:t>
            </w:r>
          </w:p>
        </w:tc>
        <w:tc>
          <w:tcPr>
            <w:tcW w:w="3402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可副本理賠</w:t>
            </w:r>
          </w:p>
        </w:tc>
      </w:tr>
      <w:tr w:rsidR="00BD4237" w:rsidRPr="00BD4237" w:rsidTr="00BD4237">
        <w:trPr>
          <w:trHeight w:val="984"/>
        </w:trPr>
        <w:tc>
          <w:tcPr>
            <w:tcW w:w="2547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癌症醫療住院給付</w:t>
            </w:r>
          </w:p>
        </w:tc>
        <w:tc>
          <w:tcPr>
            <w:tcW w:w="2693" w:type="dxa"/>
            <w:vAlign w:val="center"/>
          </w:tcPr>
          <w:p w:rsidR="00BD4237" w:rsidRPr="00BD4237" w:rsidRDefault="00BD4237" w:rsidP="00BD4237">
            <w:pPr>
              <w:spacing w:line="0" w:lineRule="atLeast"/>
              <w:jc w:val="center"/>
              <w:rPr>
                <w:rFonts w:ascii="思源黑体 CN" w:eastAsia="思源黑体 CN" w:hAnsi="思源黑体 CN"/>
                <w:sz w:val="28"/>
                <w:szCs w:val="28"/>
              </w:rPr>
            </w:pPr>
            <w:r w:rsidRPr="00BD4237">
              <w:rPr>
                <w:rFonts w:ascii="思源黑体 CN" w:eastAsia="思源黑体 CN" w:hAnsi="思源黑体 CN"/>
                <w:sz w:val="28"/>
                <w:szCs w:val="28"/>
              </w:rPr>
              <w:t>2,000 元/日</w:t>
            </w:r>
          </w:p>
        </w:tc>
        <w:tc>
          <w:tcPr>
            <w:tcW w:w="3402" w:type="dxa"/>
            <w:vAlign w:val="center"/>
          </w:tcPr>
          <w:p w:rsidR="00BD4237" w:rsidRPr="00BD4237" w:rsidRDefault="00BD4237" w:rsidP="00BD4237">
            <w:pPr>
              <w:spacing w:line="0" w:lineRule="atLeast"/>
              <w:rPr>
                <w:rFonts w:ascii="思源黑体 CN" w:eastAsia="思源黑体 CN" w:hAnsi="思源黑体 CN"/>
                <w:sz w:val="28"/>
                <w:szCs w:val="28"/>
              </w:rPr>
            </w:pPr>
          </w:p>
        </w:tc>
      </w:tr>
    </w:tbl>
    <w:p w:rsidR="0031137B" w:rsidRPr="00BD4237" w:rsidRDefault="00BD4237" w:rsidP="00BD4237">
      <w:pPr>
        <w:spacing w:beforeLines="50" w:before="180" w:line="0" w:lineRule="atLeast"/>
        <w:rPr>
          <w:rFonts w:ascii="思源黑体 CN" w:eastAsia="思源黑体 CN" w:hAnsi="思源黑体 CN"/>
          <w:sz w:val="28"/>
          <w:szCs w:val="28"/>
        </w:rPr>
      </w:pPr>
      <w:r w:rsidRPr="00BD4237">
        <w:rPr>
          <w:rFonts w:ascii="思源黑体 CN" w:eastAsia="思源黑体 CN" w:hAnsi="思源黑体 CN"/>
          <w:sz w:val="28"/>
          <w:szCs w:val="28"/>
        </w:rPr>
        <w:t>備註：身故 50 萬元(壽險 50 萬元)、意外亡故 100 萬元(壽險 50 萬元+意外身故 50 萬元)</w:t>
      </w:r>
      <w:proofErr w:type="gramStart"/>
      <w:r w:rsidRPr="00BD4237">
        <w:rPr>
          <w:rFonts w:ascii="思源黑体 CN" w:eastAsia="思源黑体 CN" w:hAnsi="思源黑体 CN"/>
          <w:sz w:val="28"/>
          <w:szCs w:val="28"/>
        </w:rPr>
        <w:t>及癌</w:t>
      </w:r>
      <w:proofErr w:type="gramEnd"/>
      <w:r w:rsidRPr="00BD4237">
        <w:rPr>
          <w:rFonts w:ascii="思源黑体 CN" w:eastAsia="思源黑体 CN" w:hAnsi="思源黑体 CN"/>
          <w:sz w:val="28"/>
          <w:szCs w:val="28"/>
        </w:rPr>
        <w:t xml:space="preserve"> 症病故 100 萬元(壽險 50 萬元+癌症身故 50 萬元)</w:t>
      </w:r>
    </w:p>
    <w:sectPr w:rsidR="0031137B" w:rsidRPr="00BD42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思源黑体 CN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44B9C"/>
    <w:multiLevelType w:val="hybridMultilevel"/>
    <w:tmpl w:val="53E4B04C"/>
    <w:lvl w:ilvl="0" w:tplc="1F80D4E0">
      <w:start w:val="3"/>
      <w:numFmt w:val="bullet"/>
      <w:lvlText w:val="※"/>
      <w:lvlJc w:val="left"/>
      <w:pPr>
        <w:ind w:left="360" w:hanging="360"/>
      </w:pPr>
      <w:rPr>
        <w:rFonts w:ascii="思源黑体 CN" w:eastAsia="思源黑体 CN" w:hAnsi="思源黑体 C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7"/>
    <w:rsid w:val="000128A1"/>
    <w:rsid w:val="002166D6"/>
    <w:rsid w:val="0031137B"/>
    <w:rsid w:val="00B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3D1D0-E14F-4B63-B28B-5D478E08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6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2022-09-11T00:57:00Z</dcterms:created>
  <dcterms:modified xsi:type="dcterms:W3CDTF">2022-09-11T00:57:00Z</dcterms:modified>
</cp:coreProperties>
</file>